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4A65" w14:textId="169CEB04" w:rsidR="00BC19D1" w:rsidRDefault="00C735C8" w:rsidP="00C735C8">
      <w:pPr>
        <w:ind w:firstLine="567"/>
      </w:pPr>
      <w:r>
        <w:t>Daňová poradna č.</w:t>
      </w:r>
      <w:r w:rsidR="000806A1">
        <w:t>6</w:t>
      </w:r>
    </w:p>
    <w:p w14:paraId="10B826F8" w14:textId="2FBABB64" w:rsidR="006C67E0" w:rsidRDefault="00AB3BED" w:rsidP="000806A1">
      <w:pPr>
        <w:ind w:firstLine="567"/>
        <w:rPr>
          <w:rFonts w:eastAsia="Times New Roman" w:cs="Times New Roman"/>
          <w:bCs/>
          <w:kern w:val="36"/>
          <w:lang w:eastAsia="cs-CZ"/>
        </w:rPr>
      </w:pPr>
      <w:r>
        <w:t xml:space="preserve">Tak v Praze se 5 měsíců po volbách dohodlo, kdo bude </w:t>
      </w:r>
      <w:r w:rsidR="0011505D">
        <w:t>primátorem</w:t>
      </w:r>
      <w:r>
        <w:t>. Nakonec to skutečně bude Bohuslav Svoboda. Má 79 let, je poslancem, ordinuje jako lékař, má další funkce. Svoboda svým konáním říká: řídit Prahu není činnost na plný úvazek. Dělat poslance je jen vedlejšák</w:t>
      </w:r>
      <w:r w:rsidR="0011505D">
        <w:t xml:space="preserve"> (styl Babiš)</w:t>
      </w:r>
      <w:r>
        <w:t xml:space="preserve">. Je to smutný vzkaz. Jistě i proto </w:t>
      </w:r>
      <w:r w:rsidR="0011505D">
        <w:t>jsou</w:t>
      </w:r>
      <w:r>
        <w:t xml:space="preserve"> naše zákony plné chyb</w:t>
      </w:r>
      <w:r w:rsidR="0011505D">
        <w:t>, mají zpoždění</w:t>
      </w:r>
      <w:r>
        <w:t>. Proto jsou naše města řízena tak amatérsky, jak to vidíme. Tak</w:t>
      </w:r>
      <w:r w:rsidR="00275F7A">
        <w:t>to</w:t>
      </w:r>
      <w:r>
        <w:t xml:space="preserve"> vypadá hlad po moci, </w:t>
      </w:r>
      <w:r w:rsidR="0011505D">
        <w:t>bez ohledu na stranické tričko..</w:t>
      </w:r>
      <w:r>
        <w:t>.</w:t>
      </w:r>
    </w:p>
    <w:p w14:paraId="6F2A667C" w14:textId="30698791" w:rsidR="009C5530" w:rsidRDefault="008714CB" w:rsidP="000806A1">
      <w:pPr>
        <w:ind w:firstLine="567"/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 xml:space="preserve">Dnes si letmo připomeneme něco o kryptoměnách, jejichž hlavním představitelem je bitcoin. </w:t>
      </w:r>
      <w:r w:rsidR="003D47E1">
        <w:rPr>
          <w:rFonts w:eastAsia="Times New Roman" w:cs="Times New Roman"/>
          <w:bCs/>
          <w:kern w:val="36"/>
          <w:lang w:eastAsia="cs-CZ"/>
        </w:rPr>
        <w:t>Ještě obecnějším pojmem, pod který lze kryptoměny podřadit</w:t>
      </w:r>
      <w:r w:rsidR="0011505D">
        <w:rPr>
          <w:rFonts w:eastAsia="Times New Roman" w:cs="Times New Roman"/>
          <w:bCs/>
          <w:kern w:val="36"/>
          <w:lang w:eastAsia="cs-CZ"/>
        </w:rPr>
        <w:t>,</w:t>
      </w:r>
      <w:r w:rsidR="003D47E1">
        <w:rPr>
          <w:rFonts w:eastAsia="Times New Roman" w:cs="Times New Roman"/>
          <w:bCs/>
          <w:kern w:val="36"/>
          <w:lang w:eastAsia="cs-CZ"/>
        </w:rPr>
        <w:t xml:space="preserve"> je „token“</w:t>
      </w:r>
      <w:r w:rsidR="0011505D">
        <w:rPr>
          <w:rFonts w:eastAsia="Times New Roman" w:cs="Times New Roman"/>
          <w:bCs/>
          <w:kern w:val="36"/>
          <w:lang w:eastAsia="cs-CZ"/>
        </w:rPr>
        <w:t xml:space="preserve"> (virtuální nosič hodnoty)</w:t>
      </w:r>
      <w:r w:rsidR="003D47E1">
        <w:rPr>
          <w:rFonts w:eastAsia="Times New Roman" w:cs="Times New Roman"/>
          <w:bCs/>
          <w:kern w:val="36"/>
          <w:lang w:eastAsia="cs-CZ"/>
        </w:rPr>
        <w:t xml:space="preserve">. </w:t>
      </w:r>
      <w:r w:rsidR="00381D25">
        <w:rPr>
          <w:rFonts w:eastAsia="Times New Roman" w:cs="Times New Roman"/>
          <w:bCs/>
          <w:kern w:val="36"/>
          <w:lang w:eastAsia="cs-CZ"/>
        </w:rPr>
        <w:t>Kryptomě</w:t>
      </w:r>
      <w:r w:rsidR="006441AB">
        <w:rPr>
          <w:rFonts w:eastAsia="Times New Roman" w:cs="Times New Roman"/>
          <w:bCs/>
          <w:kern w:val="36"/>
          <w:lang w:eastAsia="cs-CZ"/>
        </w:rPr>
        <w:t>ny prozatím nejsou v českém prostředí</w:t>
      </w:r>
      <w:r w:rsidR="0011505D">
        <w:rPr>
          <w:rFonts w:eastAsia="Times New Roman" w:cs="Times New Roman"/>
          <w:bCs/>
          <w:kern w:val="36"/>
          <w:lang w:eastAsia="cs-CZ"/>
        </w:rPr>
        <w:t xml:space="preserve"> považovány za</w:t>
      </w:r>
      <w:r w:rsidR="006441AB">
        <w:rPr>
          <w:rFonts w:eastAsia="Times New Roman" w:cs="Times New Roman"/>
          <w:bCs/>
          <w:kern w:val="36"/>
          <w:lang w:eastAsia="cs-CZ"/>
        </w:rPr>
        <w:t xml:space="preserve"> peníze, máme je vnímat jako nehmotnou zásobu.</w:t>
      </w:r>
      <w:r w:rsidR="00381D25">
        <w:rPr>
          <w:rFonts w:eastAsia="Times New Roman" w:cs="Times New Roman"/>
          <w:bCs/>
          <w:kern w:val="36"/>
          <w:lang w:eastAsia="cs-CZ"/>
        </w:rPr>
        <w:t xml:space="preserve"> Přestože to nejsou peníze, pro účely DPH (dle judikátu SDEU) je považujeme za alternativní platební prostředek. Směna bitcoinu za běžnou měnu (používá se pojem </w:t>
      </w:r>
      <w:r w:rsidR="009C5530">
        <w:rPr>
          <w:rFonts w:eastAsia="Times New Roman" w:cs="Times New Roman"/>
          <w:bCs/>
          <w:kern w:val="36"/>
          <w:lang w:eastAsia="cs-CZ"/>
        </w:rPr>
        <w:t>„fiat</w:t>
      </w:r>
      <w:r w:rsidR="00381D25">
        <w:rPr>
          <w:rFonts w:eastAsia="Times New Roman" w:cs="Times New Roman"/>
          <w:bCs/>
          <w:kern w:val="36"/>
          <w:lang w:eastAsia="cs-CZ"/>
        </w:rPr>
        <w:t xml:space="preserve"> měna</w:t>
      </w:r>
      <w:r w:rsidR="009C5530">
        <w:rPr>
          <w:rFonts w:eastAsia="Times New Roman" w:cs="Times New Roman"/>
          <w:bCs/>
          <w:kern w:val="36"/>
          <w:lang w:eastAsia="cs-CZ"/>
        </w:rPr>
        <w:t>“</w:t>
      </w:r>
      <w:r w:rsidR="00381D25">
        <w:rPr>
          <w:rFonts w:eastAsia="Times New Roman" w:cs="Times New Roman"/>
          <w:bCs/>
          <w:kern w:val="36"/>
          <w:lang w:eastAsia="cs-CZ"/>
        </w:rPr>
        <w:t xml:space="preserve">) je tudíž směnárenská činnost. To je dle §54 ZDPH osvobozená finanční činnost. </w:t>
      </w:r>
      <w:r w:rsidR="009C5530">
        <w:rPr>
          <w:rFonts w:eastAsia="Times New Roman" w:cs="Times New Roman"/>
          <w:bCs/>
          <w:kern w:val="36"/>
          <w:lang w:eastAsia="cs-CZ"/>
        </w:rPr>
        <w:t xml:space="preserve">Pokud někdo dodává zboží či službu a je mu placeno kryptoměnou, určí základ daně dle §36/6/d. Základem daně je v takovém případě cena obvyklá. Co je pro účely DPH obvyklá cena se dočteme v §36/14 (není tam žádné překvapení). Na závěr k DPH dodám, že obchodování s kryptoměnami je ekonomickou činností. Je to osvobozená činnost, která vstupuje do obratu, ale pokud někdo dělá jen tuto činnost, tak se bez ohledu na obrat dle </w:t>
      </w:r>
      <w:r w:rsidR="00525B78">
        <w:rPr>
          <w:rFonts w:eastAsia="Times New Roman" w:cs="Times New Roman"/>
          <w:bCs/>
          <w:kern w:val="36"/>
          <w:lang w:eastAsia="cs-CZ"/>
        </w:rPr>
        <w:t>závěru §6/1 ZDPH plátcem DPH nestane.</w:t>
      </w:r>
    </w:p>
    <w:p w14:paraId="14FA5595" w14:textId="561F5AD7" w:rsidR="003D47E1" w:rsidRDefault="00381D25" w:rsidP="000806A1">
      <w:pPr>
        <w:ind w:firstLine="567"/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>Na názor EU</w:t>
      </w:r>
      <w:r w:rsidR="0011505D">
        <w:rPr>
          <w:rFonts w:eastAsia="Times New Roman" w:cs="Times New Roman"/>
          <w:bCs/>
          <w:kern w:val="36"/>
          <w:lang w:eastAsia="cs-CZ"/>
        </w:rPr>
        <w:t>,</w:t>
      </w:r>
      <w:r>
        <w:rPr>
          <w:rFonts w:eastAsia="Times New Roman" w:cs="Times New Roman"/>
          <w:bCs/>
          <w:kern w:val="36"/>
          <w:lang w:eastAsia="cs-CZ"/>
        </w:rPr>
        <w:t xml:space="preserve"> co jsou kryptoměny pro daň z</w:t>
      </w:r>
      <w:r w:rsidR="0011505D">
        <w:rPr>
          <w:rFonts w:eastAsia="Times New Roman" w:cs="Times New Roman"/>
          <w:bCs/>
          <w:kern w:val="36"/>
          <w:lang w:eastAsia="cs-CZ"/>
        </w:rPr>
        <w:t> </w:t>
      </w:r>
      <w:r>
        <w:rPr>
          <w:rFonts w:eastAsia="Times New Roman" w:cs="Times New Roman"/>
          <w:bCs/>
          <w:kern w:val="36"/>
          <w:lang w:eastAsia="cs-CZ"/>
        </w:rPr>
        <w:t>příjmů</w:t>
      </w:r>
      <w:r w:rsidR="0011505D">
        <w:rPr>
          <w:rFonts w:eastAsia="Times New Roman" w:cs="Times New Roman"/>
          <w:bCs/>
          <w:kern w:val="36"/>
          <w:lang w:eastAsia="cs-CZ"/>
        </w:rPr>
        <w:t>,</w:t>
      </w:r>
      <w:r>
        <w:rPr>
          <w:rFonts w:eastAsia="Times New Roman" w:cs="Times New Roman"/>
          <w:bCs/>
          <w:kern w:val="36"/>
          <w:lang w:eastAsia="cs-CZ"/>
        </w:rPr>
        <w:t xml:space="preserve"> zatím čekáme</w:t>
      </w:r>
      <w:r w:rsidR="0011505D">
        <w:rPr>
          <w:rFonts w:eastAsia="Times New Roman" w:cs="Times New Roman"/>
          <w:bCs/>
          <w:kern w:val="36"/>
          <w:lang w:eastAsia="cs-CZ"/>
        </w:rPr>
        <w:t>.</w:t>
      </w:r>
      <w:r>
        <w:rPr>
          <w:rFonts w:eastAsia="Times New Roman" w:cs="Times New Roman"/>
          <w:bCs/>
          <w:kern w:val="36"/>
          <w:lang w:eastAsia="cs-CZ"/>
        </w:rPr>
        <w:t xml:space="preserve"> </w:t>
      </w:r>
      <w:r w:rsidR="0011505D">
        <w:rPr>
          <w:rFonts w:eastAsia="Times New Roman" w:cs="Times New Roman"/>
          <w:bCs/>
          <w:kern w:val="36"/>
          <w:lang w:eastAsia="cs-CZ"/>
        </w:rPr>
        <w:t>J</w:t>
      </w:r>
      <w:r>
        <w:rPr>
          <w:rFonts w:eastAsia="Times New Roman" w:cs="Times New Roman"/>
          <w:bCs/>
          <w:kern w:val="36"/>
          <w:lang w:eastAsia="cs-CZ"/>
        </w:rPr>
        <w:t>iž se na tom pracuje</w:t>
      </w:r>
      <w:r w:rsidR="0011505D">
        <w:rPr>
          <w:rFonts w:eastAsia="Times New Roman" w:cs="Times New Roman"/>
          <w:bCs/>
          <w:kern w:val="36"/>
          <w:lang w:eastAsia="cs-CZ"/>
        </w:rPr>
        <w:t>, nicméně zatím se</w:t>
      </w:r>
      <w:r>
        <w:rPr>
          <w:rFonts w:eastAsia="Times New Roman" w:cs="Times New Roman"/>
          <w:bCs/>
          <w:kern w:val="36"/>
          <w:lang w:eastAsia="cs-CZ"/>
        </w:rPr>
        <w:t xml:space="preserve"> řídíme jen českým přístupem – je to zásoba</w:t>
      </w:r>
      <w:r w:rsidR="0011505D">
        <w:rPr>
          <w:rFonts w:eastAsia="Times New Roman" w:cs="Times New Roman"/>
          <w:bCs/>
          <w:kern w:val="36"/>
          <w:lang w:eastAsia="cs-CZ"/>
        </w:rPr>
        <w:t xml:space="preserve"> (něco jako zboží)</w:t>
      </w:r>
      <w:r>
        <w:rPr>
          <w:rFonts w:eastAsia="Times New Roman" w:cs="Times New Roman"/>
          <w:bCs/>
          <w:kern w:val="36"/>
          <w:lang w:eastAsia="cs-CZ"/>
        </w:rPr>
        <w:t>.</w:t>
      </w:r>
      <w:r w:rsidR="00525B78">
        <w:rPr>
          <w:rFonts w:eastAsia="Times New Roman" w:cs="Times New Roman"/>
          <w:bCs/>
          <w:kern w:val="36"/>
          <w:lang w:eastAsia="cs-CZ"/>
        </w:rPr>
        <w:t xml:space="preserve"> Pokud někdo platí či má zaplaceno kryptoměnou, tak provedl směnný (</w:t>
      </w:r>
      <w:r w:rsidR="0011505D">
        <w:rPr>
          <w:rFonts w:eastAsia="Times New Roman" w:cs="Times New Roman"/>
          <w:bCs/>
          <w:kern w:val="36"/>
          <w:lang w:eastAsia="cs-CZ"/>
        </w:rPr>
        <w:t>barterový</w:t>
      </w:r>
      <w:r w:rsidR="00525B78">
        <w:rPr>
          <w:rFonts w:eastAsia="Times New Roman" w:cs="Times New Roman"/>
          <w:bCs/>
          <w:kern w:val="36"/>
          <w:lang w:eastAsia="cs-CZ"/>
        </w:rPr>
        <w:t>) obchod (nedostal zaplaceno penězi).</w:t>
      </w:r>
      <w:r w:rsidR="003D47E1">
        <w:rPr>
          <w:rFonts w:eastAsia="Times New Roman" w:cs="Times New Roman"/>
          <w:bCs/>
          <w:kern w:val="36"/>
          <w:lang w:eastAsia="cs-CZ"/>
        </w:rPr>
        <w:t xml:space="preserve"> Pokud někdo směňuje kryptoměnu za fiat měnu, tak prodává nehmotnou movitou věc.</w:t>
      </w:r>
    </w:p>
    <w:p w14:paraId="61300036" w14:textId="0BECC12D" w:rsidR="003D47E1" w:rsidRDefault="00525B78" w:rsidP="000806A1">
      <w:pPr>
        <w:ind w:firstLine="567"/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>Myslím, že obchody s kryptoměnami zkoušejí hlavně FO, proto se trochu zmíním o nich. Jedná se o činnost spadající pod §7 nebo §10 ZDP. Rozhodujícím kritériem bude, zda to FO vykonává soustavně s cílem dosáhnout zisk</w:t>
      </w:r>
      <w:r w:rsidR="0011505D">
        <w:rPr>
          <w:rFonts w:eastAsia="Times New Roman" w:cs="Times New Roman"/>
          <w:bCs/>
          <w:kern w:val="36"/>
          <w:lang w:eastAsia="cs-CZ"/>
        </w:rPr>
        <w:t>,</w:t>
      </w:r>
      <w:r>
        <w:rPr>
          <w:rFonts w:eastAsia="Times New Roman" w:cs="Times New Roman"/>
          <w:bCs/>
          <w:kern w:val="36"/>
          <w:lang w:eastAsia="cs-CZ"/>
        </w:rPr>
        <w:t xml:space="preserve"> a je tudíž podnikatelem dle §420 OZ. Pokud ano, bude postupovat dle §7 ZDP a měla by k tomu mít příslušný ŽL.</w:t>
      </w:r>
      <w:r w:rsidR="003D47E1">
        <w:rPr>
          <w:rFonts w:eastAsia="Times New Roman" w:cs="Times New Roman"/>
          <w:bCs/>
          <w:kern w:val="36"/>
          <w:lang w:eastAsia="cs-CZ"/>
        </w:rPr>
        <w:t xml:space="preserve"> Pokud FO postupuje tímto způsobem, ale ŽL nemá, tak se jedná o činnost dle §7/1/c (s možností paušálních nákladů ve výši 40 %).</w:t>
      </w:r>
      <w:r>
        <w:rPr>
          <w:rFonts w:eastAsia="Times New Roman" w:cs="Times New Roman"/>
          <w:bCs/>
          <w:kern w:val="36"/>
          <w:lang w:eastAsia="cs-CZ"/>
        </w:rPr>
        <w:t xml:space="preserve"> Nesplňuje-li FO podmínky</w:t>
      </w:r>
      <w:r w:rsidR="003D47E1">
        <w:rPr>
          <w:rFonts w:eastAsia="Times New Roman" w:cs="Times New Roman"/>
          <w:bCs/>
          <w:kern w:val="36"/>
          <w:lang w:eastAsia="cs-CZ"/>
        </w:rPr>
        <w:t xml:space="preserve"> podnikání</w:t>
      </w:r>
      <w:r>
        <w:rPr>
          <w:rFonts w:eastAsia="Times New Roman" w:cs="Times New Roman"/>
          <w:bCs/>
          <w:kern w:val="36"/>
          <w:lang w:eastAsia="cs-CZ"/>
        </w:rPr>
        <w:t xml:space="preserve">, bude se jednat o příjmy dle §10 ZDP. Ani v tomto případě ale nelze uplatnit </w:t>
      </w:r>
      <w:r w:rsidR="003D47E1">
        <w:rPr>
          <w:rFonts w:eastAsia="Times New Roman" w:cs="Times New Roman"/>
          <w:bCs/>
          <w:kern w:val="36"/>
          <w:lang w:eastAsia="cs-CZ"/>
        </w:rPr>
        <w:t>osvobození příjmů do 30 tis Kč, protože to není činnost dle §10/1/a, ale dle §10/1/b/3.</w:t>
      </w:r>
    </w:p>
    <w:p w14:paraId="7FB83C55" w14:textId="7C97B77A" w:rsidR="008714CB" w:rsidRDefault="003D47E1" w:rsidP="000806A1">
      <w:pPr>
        <w:ind w:firstLine="567"/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 xml:space="preserve"> </w:t>
      </w:r>
      <w:r w:rsidR="00BF6C39">
        <w:rPr>
          <w:rFonts w:eastAsia="Times New Roman" w:cs="Times New Roman"/>
          <w:bCs/>
          <w:kern w:val="36"/>
          <w:lang w:eastAsia="cs-CZ"/>
        </w:rPr>
        <w:t>Protože jsme si řekli, že platba za službu či zboží je směnný obchod, uvedeme si jeden příklad. Dodavatel s DE dodá stroj a odběratel mu zaplatí 0,</w:t>
      </w:r>
      <w:r w:rsidR="00E116A9">
        <w:rPr>
          <w:rFonts w:eastAsia="Times New Roman" w:cs="Times New Roman"/>
          <w:bCs/>
          <w:kern w:val="36"/>
          <w:lang w:eastAsia="cs-CZ"/>
        </w:rPr>
        <w:t>5</w:t>
      </w:r>
      <w:r w:rsidR="00BF6C39">
        <w:rPr>
          <w:rFonts w:eastAsia="Times New Roman" w:cs="Times New Roman"/>
          <w:bCs/>
          <w:kern w:val="36"/>
          <w:lang w:eastAsia="cs-CZ"/>
        </w:rPr>
        <w:t xml:space="preserve"> bitcoinu. Dle kurzu na burze (zde je problém, burz je více) je</w:t>
      </w:r>
      <w:r w:rsidR="00E116A9">
        <w:rPr>
          <w:rFonts w:eastAsia="Times New Roman" w:cs="Times New Roman"/>
          <w:bCs/>
          <w:kern w:val="36"/>
          <w:lang w:eastAsia="cs-CZ"/>
        </w:rPr>
        <w:t xml:space="preserve"> v den obchodu</w:t>
      </w:r>
      <w:r w:rsidR="00BF6C39">
        <w:rPr>
          <w:rFonts w:eastAsia="Times New Roman" w:cs="Times New Roman"/>
          <w:bCs/>
          <w:kern w:val="36"/>
          <w:lang w:eastAsia="cs-CZ"/>
        </w:rPr>
        <w:t xml:space="preserve"> hodnota 0,5 bitcoinu </w:t>
      </w:r>
      <w:r w:rsidR="00E116A9">
        <w:rPr>
          <w:rFonts w:eastAsia="Times New Roman" w:cs="Times New Roman"/>
          <w:bCs/>
          <w:kern w:val="36"/>
          <w:lang w:eastAsia="cs-CZ"/>
        </w:rPr>
        <w:t xml:space="preserve">rovna </w:t>
      </w:r>
      <w:r w:rsidR="00BF6C39">
        <w:rPr>
          <w:rFonts w:eastAsia="Times New Roman" w:cs="Times New Roman"/>
          <w:bCs/>
          <w:kern w:val="36"/>
          <w:lang w:eastAsia="cs-CZ"/>
        </w:rPr>
        <w:t xml:space="preserve">např. 250 tis Kč. Dodavatel bude nákladově „účtovat“ o pořízení zásoby (0,5 bitcoinu) ve výši 250 tis Kč. Zároveň zaeviduje tržbu z prodeje stroje ve výši 250 tis Kč. Výsledkově bude v DE na nule. Pokud následně smění 0,5 bitcoinu za 220 tis Kč, bude „účtovat“ o tržbě </w:t>
      </w:r>
      <w:r w:rsidR="00E116A9">
        <w:rPr>
          <w:rFonts w:eastAsia="Times New Roman" w:cs="Times New Roman"/>
          <w:bCs/>
          <w:kern w:val="36"/>
          <w:lang w:eastAsia="cs-CZ"/>
        </w:rPr>
        <w:t xml:space="preserve">z „prodeje zásoby“ </w:t>
      </w:r>
      <w:r w:rsidR="00BF6C39">
        <w:rPr>
          <w:rFonts w:eastAsia="Times New Roman" w:cs="Times New Roman"/>
          <w:bCs/>
          <w:kern w:val="36"/>
          <w:lang w:eastAsia="cs-CZ"/>
        </w:rPr>
        <w:t>v této výši a zaeviduje si úbytek zásob bitcoinů.</w:t>
      </w:r>
    </w:p>
    <w:p w14:paraId="647A4F4B" w14:textId="0B4A2C80" w:rsidR="00BF6C39" w:rsidRDefault="00AA3EF8" w:rsidP="000806A1">
      <w:pPr>
        <w:ind w:firstLine="567"/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 xml:space="preserve">Na závěr uvedu odkazy na zatím dva nejdůležitější informační zdroje ke kryptoměnám. Jedná se o informaci GFŘ z roku 2022: </w:t>
      </w:r>
      <w:hyperlink r:id="rId5" w:history="1">
        <w:r w:rsidRPr="006B0DE9">
          <w:rPr>
            <w:rStyle w:val="Hypertextovodkaz"/>
            <w:rFonts w:eastAsia="Times New Roman" w:cs="Times New Roman"/>
            <w:bCs/>
            <w:kern w:val="36"/>
            <w:lang w:eastAsia="cs-CZ"/>
          </w:rPr>
          <w:t>https://www.financnisprava.cz/assets/cs/prilohy/d-seznam-dani/Info_kryptomeny_GFR.pdf</w:t>
        </w:r>
      </w:hyperlink>
    </w:p>
    <w:p w14:paraId="5CCDFCEA" w14:textId="7305B4ED" w:rsidR="00AA3EF8" w:rsidRDefault="00AA3EF8" w:rsidP="000806A1">
      <w:pPr>
        <w:ind w:firstLine="567"/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>A dále je užitečný jeden koordinační výbor (dohovor mezi GFŘ a KDP),</w:t>
      </w:r>
      <w:r w:rsidR="00E116A9">
        <w:rPr>
          <w:rFonts w:eastAsia="Times New Roman" w:cs="Times New Roman"/>
          <w:bCs/>
          <w:kern w:val="36"/>
          <w:lang w:eastAsia="cs-CZ"/>
        </w:rPr>
        <w:t xml:space="preserve"> také z roku 2022,</w:t>
      </w:r>
      <w:r>
        <w:rPr>
          <w:rFonts w:eastAsia="Times New Roman" w:cs="Times New Roman"/>
          <w:bCs/>
          <w:kern w:val="36"/>
          <w:lang w:eastAsia="cs-CZ"/>
        </w:rPr>
        <w:t xml:space="preserve"> najdete jej zde: </w:t>
      </w:r>
      <w:hyperlink r:id="rId6" w:history="1">
        <w:r w:rsidRPr="006B0DE9">
          <w:rPr>
            <w:rStyle w:val="Hypertextovodkaz"/>
            <w:rFonts w:eastAsia="Times New Roman" w:cs="Times New Roman"/>
            <w:bCs/>
            <w:kern w:val="36"/>
            <w:lang w:eastAsia="cs-CZ"/>
          </w:rPr>
          <w:t>https://www.kdpcr.cz/informace/aktuality/danove-novinky/zapis-z-koordinacniho-vyboru-ze-dne-30112022</w:t>
        </w:r>
      </w:hyperlink>
    </w:p>
    <w:p w14:paraId="39735899" w14:textId="384AE398" w:rsidR="00AA3EF8" w:rsidRDefault="00AA3EF8" w:rsidP="00071F31">
      <w:pPr>
        <w:ind w:firstLine="567"/>
        <w:rPr>
          <w:rFonts w:eastAsia="Times New Roman" w:cs="Times New Roman"/>
          <w:bCs/>
          <w:kern w:val="36"/>
          <w:lang w:eastAsia="cs-CZ"/>
        </w:rPr>
      </w:pPr>
      <w:r>
        <w:rPr>
          <w:rFonts w:eastAsia="Times New Roman" w:cs="Times New Roman"/>
          <w:bCs/>
          <w:kern w:val="36"/>
          <w:lang w:eastAsia="cs-CZ"/>
        </w:rPr>
        <w:t>Ať vás raději kryptoměny minou, často to je složitější, než uvádím výše. Tak zase</w:t>
      </w:r>
      <w:r w:rsidR="00E116A9">
        <w:rPr>
          <w:rFonts w:eastAsia="Times New Roman" w:cs="Times New Roman"/>
          <w:bCs/>
          <w:kern w:val="36"/>
          <w:lang w:eastAsia="cs-CZ"/>
        </w:rPr>
        <w:t xml:space="preserve"> někdy</w:t>
      </w:r>
      <w:r>
        <w:rPr>
          <w:rFonts w:eastAsia="Times New Roman" w:cs="Times New Roman"/>
          <w:bCs/>
          <w:kern w:val="36"/>
          <w:lang w:eastAsia="cs-CZ"/>
        </w:rPr>
        <w:t xml:space="preserve"> příště.</w:t>
      </w:r>
    </w:p>
    <w:p w14:paraId="29B1E9D4" w14:textId="2E24162C" w:rsidR="001D3ACC" w:rsidRDefault="001D3ACC" w:rsidP="00071F31">
      <w:pPr>
        <w:ind w:firstLine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Václav Dvořák MBA</w:t>
      </w:r>
    </w:p>
    <w:p w14:paraId="2D330864" w14:textId="77777777" w:rsidR="00071F31" w:rsidRDefault="00071F31" w:rsidP="00071F31">
      <w:pPr>
        <w:ind w:firstLine="567"/>
      </w:pPr>
    </w:p>
    <w:sectPr w:rsidR="00071F31" w:rsidSect="00192B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64D"/>
    <w:multiLevelType w:val="hybridMultilevel"/>
    <w:tmpl w:val="7E422F48"/>
    <w:lvl w:ilvl="0" w:tplc="040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4F86474"/>
    <w:multiLevelType w:val="hybridMultilevel"/>
    <w:tmpl w:val="347E26E2"/>
    <w:lvl w:ilvl="0" w:tplc="D9FC2E1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0E5A44"/>
    <w:multiLevelType w:val="hybridMultilevel"/>
    <w:tmpl w:val="32B6C652"/>
    <w:lvl w:ilvl="0" w:tplc="BF42DDBE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94424653">
    <w:abstractNumId w:val="1"/>
  </w:num>
  <w:num w:numId="2" w16cid:durableId="113135499">
    <w:abstractNumId w:val="0"/>
  </w:num>
  <w:num w:numId="3" w16cid:durableId="93952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8"/>
    <w:rsid w:val="00071F31"/>
    <w:rsid w:val="000806A1"/>
    <w:rsid w:val="0011505D"/>
    <w:rsid w:val="00186DC8"/>
    <w:rsid w:val="00192B56"/>
    <w:rsid w:val="001C2693"/>
    <w:rsid w:val="001D3ACC"/>
    <w:rsid w:val="00275F7A"/>
    <w:rsid w:val="002F0EC8"/>
    <w:rsid w:val="00337560"/>
    <w:rsid w:val="00381D25"/>
    <w:rsid w:val="003D47E1"/>
    <w:rsid w:val="00433859"/>
    <w:rsid w:val="004C45F5"/>
    <w:rsid w:val="00504296"/>
    <w:rsid w:val="00525B78"/>
    <w:rsid w:val="00550778"/>
    <w:rsid w:val="006206C6"/>
    <w:rsid w:val="006441AB"/>
    <w:rsid w:val="006C67E0"/>
    <w:rsid w:val="006C7BB8"/>
    <w:rsid w:val="007F756C"/>
    <w:rsid w:val="00801D19"/>
    <w:rsid w:val="008714CB"/>
    <w:rsid w:val="008B0E5E"/>
    <w:rsid w:val="008B58A7"/>
    <w:rsid w:val="009C5530"/>
    <w:rsid w:val="00AA3EF8"/>
    <w:rsid w:val="00AA484C"/>
    <w:rsid w:val="00AB3BED"/>
    <w:rsid w:val="00B969DB"/>
    <w:rsid w:val="00BC19D1"/>
    <w:rsid w:val="00BF6C39"/>
    <w:rsid w:val="00C05FD8"/>
    <w:rsid w:val="00C735C8"/>
    <w:rsid w:val="00D31C21"/>
    <w:rsid w:val="00D52EEA"/>
    <w:rsid w:val="00D931C8"/>
    <w:rsid w:val="00DC2EBE"/>
    <w:rsid w:val="00E116A9"/>
    <w:rsid w:val="00E86B3C"/>
    <w:rsid w:val="00E92071"/>
    <w:rsid w:val="00F15CD1"/>
    <w:rsid w:val="00F35655"/>
    <w:rsid w:val="00F52492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C157"/>
  <w15:chartTrackingRefBased/>
  <w15:docId w15:val="{B4FF1CE3-2E16-479D-80C1-94B5B035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35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3E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3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dpcr.cz/informace/aktuality/danove-novinky/zapis-z-koordinacniho-vyboru-ze-dne-30112022" TargetMode="External"/><Relationship Id="rId5" Type="http://schemas.openxmlformats.org/officeDocument/2006/relationships/hyperlink" Target="https://www.financnisprava.cz/assets/cs/prilohy/d-seznam-dani/Info_kryptomeny_GF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Dvořák</dc:creator>
  <cp:keywords/>
  <dc:description/>
  <cp:lastModifiedBy>Václav Dvořák</cp:lastModifiedBy>
  <cp:revision>6</cp:revision>
  <dcterms:created xsi:type="dcterms:W3CDTF">2023-02-18T09:59:00Z</dcterms:created>
  <dcterms:modified xsi:type="dcterms:W3CDTF">2023-02-19T08:23:00Z</dcterms:modified>
</cp:coreProperties>
</file>